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B5" w:rsidRPr="00C236C9" w:rsidRDefault="008A4865" w:rsidP="008A486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36C9">
        <w:rPr>
          <w:rFonts w:ascii="Times New Roman" w:hAnsi="Times New Roman" w:cs="Times New Roman"/>
          <w:b/>
          <w:sz w:val="24"/>
          <w:szCs w:val="24"/>
        </w:rPr>
        <w:t>«</w:t>
      </w:r>
      <w:r w:rsidR="00F400B5" w:rsidRPr="00C236C9">
        <w:rPr>
          <w:rFonts w:ascii="Times New Roman" w:hAnsi="Times New Roman" w:cs="Times New Roman"/>
          <w:b/>
          <w:sz w:val="24"/>
          <w:szCs w:val="24"/>
          <w:lang w:val="kk-KZ"/>
        </w:rPr>
        <w:t>Әлеуметтік</w:t>
      </w:r>
      <w:r w:rsidR="009B4E5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F400B5" w:rsidRPr="00C236C9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 тренинг негіздері</w:t>
      </w:r>
      <w:r w:rsidRPr="00C236C9">
        <w:rPr>
          <w:rFonts w:ascii="Times New Roman" w:hAnsi="Times New Roman" w:cs="Times New Roman"/>
          <w:b/>
          <w:sz w:val="24"/>
          <w:szCs w:val="24"/>
        </w:rPr>
        <w:t>» пәнібойынша</w:t>
      </w:r>
    </w:p>
    <w:p w:rsidR="008A4865" w:rsidRPr="00C236C9" w:rsidRDefault="008A4865" w:rsidP="008A48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C236C9">
        <w:rPr>
          <w:rStyle w:val="a4"/>
          <w:rFonts w:ascii="Times New Roman" w:hAnsi="Times New Roman" w:cs="Times New Roman"/>
          <w:sz w:val="24"/>
          <w:szCs w:val="24"/>
        </w:rPr>
        <w:t>СӨЖ және СОӨЖ</w:t>
      </w:r>
      <w:r w:rsidRPr="00C236C9">
        <w:rPr>
          <w:rFonts w:ascii="Times New Roman" w:hAnsi="Times New Roman" w:cs="Times New Roman"/>
          <w:b/>
          <w:sz w:val="24"/>
          <w:szCs w:val="24"/>
        </w:rPr>
        <w:t>кестесі</w:t>
      </w:r>
    </w:p>
    <w:tbl>
      <w:tblPr>
        <w:tblStyle w:val="a5"/>
        <w:tblW w:w="9481" w:type="dxa"/>
        <w:tblLook w:val="04A0"/>
      </w:tblPr>
      <w:tblGrid>
        <w:gridCol w:w="642"/>
        <w:gridCol w:w="6775"/>
        <w:gridCol w:w="981"/>
        <w:gridCol w:w="1083"/>
      </w:tblGrid>
      <w:tr w:rsidR="008A4865" w:rsidRPr="00C236C9" w:rsidTr="00F400B5">
        <w:trPr>
          <w:trHeight w:val="849"/>
        </w:trPr>
        <w:tc>
          <w:tcPr>
            <w:tcW w:w="642" w:type="dxa"/>
            <w:vAlign w:val="center"/>
          </w:tcPr>
          <w:p w:rsidR="008A4865" w:rsidRPr="00C236C9" w:rsidRDefault="008A4865" w:rsidP="008A4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5" w:type="dxa"/>
            <w:vAlign w:val="center"/>
          </w:tcPr>
          <w:p w:rsidR="008A4865" w:rsidRPr="00C236C9" w:rsidRDefault="008A4865" w:rsidP="008A4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түрі (СӨЖ / СОӨЖ)</w:t>
            </w:r>
          </w:p>
        </w:tc>
        <w:tc>
          <w:tcPr>
            <w:tcW w:w="981" w:type="dxa"/>
            <w:vAlign w:val="center"/>
          </w:tcPr>
          <w:p w:rsidR="008A4865" w:rsidRPr="00C236C9" w:rsidRDefault="008A4865" w:rsidP="008A4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083" w:type="dxa"/>
            <w:vAlign w:val="center"/>
          </w:tcPr>
          <w:p w:rsidR="008A4865" w:rsidRPr="00C236C9" w:rsidRDefault="008A4865" w:rsidP="008A4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</w:t>
            </w:r>
          </w:p>
        </w:tc>
      </w:tr>
      <w:tr w:rsidR="008A4865" w:rsidRPr="00C236C9" w:rsidTr="00F400B5">
        <w:trPr>
          <w:trHeight w:val="42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D5883" w:rsidP="00F400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СОӨЖ 1.</w:t>
            </w:r>
            <w:r w:rsidRPr="004D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 1 бойыншакеңес беру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A4865" w:rsidRPr="00C236C9" w:rsidTr="00F400B5">
        <w:trPr>
          <w:trHeight w:val="42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27AF4" w:rsidP="004D5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 2 </w:t>
            </w:r>
            <w:r w:rsidRPr="004D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СӨЖ 1 бойыншакеңес беру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A4865" w:rsidRPr="00C236C9" w:rsidTr="00F400B5">
        <w:trPr>
          <w:trHeight w:val="42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D5883" w:rsidP="00427A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СӨЖ 1.</w:t>
            </w:r>
            <w:r w:rsidR="00427AF4" w:rsidRPr="00C236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топтарда тапсырманы орындау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A4865" w:rsidRPr="00C236C9" w:rsidTr="00F400B5">
        <w:trPr>
          <w:trHeight w:val="42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D5883" w:rsidP="0042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СОӨЖ 3.</w:t>
            </w:r>
            <w:r w:rsidR="00427AF4" w:rsidRPr="00C236C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Квиз (8 апта)</w:t>
            </w:r>
            <w:r w:rsidR="00427AF4"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427AF4" w:rsidRPr="00C236C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="00427AF4"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865" w:rsidRPr="00C236C9" w:rsidTr="00F400B5">
        <w:trPr>
          <w:trHeight w:val="42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27AF4" w:rsidP="00F40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СОӨЖ 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  <w:r w:rsidR="00F400B5" w:rsidRPr="004D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 </w:t>
            </w:r>
            <w:r w:rsidR="00F400B5" w:rsidRPr="00C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00B5" w:rsidRPr="004D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бойыншакеңес беру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865" w:rsidRPr="00C236C9" w:rsidTr="00F400B5">
        <w:trPr>
          <w:trHeight w:val="42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27AF4" w:rsidP="0042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СӨЖ 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236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Шағын топтарда тапсырманы орындау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8A4865" w:rsidRPr="00C236C9" w:rsidTr="00F400B5">
        <w:trPr>
          <w:trHeight w:val="44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27AF4" w:rsidP="00F400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СОӨЖ 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="00F400B5" w:rsidRPr="004D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 </w:t>
            </w:r>
            <w:r w:rsidR="00F400B5" w:rsidRPr="00C23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00B5" w:rsidRPr="004D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бойыншакеңес беру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865" w:rsidRPr="00C236C9" w:rsidTr="00F400B5">
        <w:trPr>
          <w:trHeight w:val="444"/>
        </w:trPr>
        <w:tc>
          <w:tcPr>
            <w:tcW w:w="642" w:type="dxa"/>
            <w:vAlign w:val="center"/>
          </w:tcPr>
          <w:p w:rsidR="008A4865" w:rsidRPr="00C236C9" w:rsidRDefault="008A4865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8A4865" w:rsidRPr="00C236C9" w:rsidRDefault="00427AF4" w:rsidP="0042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СӨЖ 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236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Шағын топтарда тапсырманы орындау</w:t>
            </w:r>
          </w:p>
        </w:tc>
        <w:tc>
          <w:tcPr>
            <w:tcW w:w="981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3" w:type="dxa"/>
            <w:vAlign w:val="center"/>
          </w:tcPr>
          <w:p w:rsidR="008A4865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7AF4" w:rsidRPr="00C236C9" w:rsidTr="00F400B5">
        <w:trPr>
          <w:trHeight w:val="444"/>
        </w:trPr>
        <w:tc>
          <w:tcPr>
            <w:tcW w:w="642" w:type="dxa"/>
            <w:vAlign w:val="center"/>
          </w:tcPr>
          <w:p w:rsidR="00427AF4" w:rsidRPr="00C236C9" w:rsidRDefault="00427AF4" w:rsidP="00F400B5">
            <w:pPr>
              <w:pStyle w:val="a8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vAlign w:val="center"/>
          </w:tcPr>
          <w:p w:rsidR="00427AF4" w:rsidRPr="00C236C9" w:rsidRDefault="00427AF4" w:rsidP="00427A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СОӨЖ</w:t>
            </w:r>
            <w:proofErr w:type="gramEnd"/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Pr="00C2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400B5" w:rsidRPr="00C236C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Қор</w:t>
            </w:r>
            <w:r w:rsidR="00D677F2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F400B5" w:rsidRPr="00C236C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тынды бақылау</w:t>
            </w:r>
            <w:r w:rsidR="00F400B5"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F400B5" w:rsidRPr="00C236C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="00F400B5" w:rsidRPr="00C2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981" w:type="dxa"/>
            <w:vAlign w:val="center"/>
          </w:tcPr>
          <w:p w:rsidR="00427AF4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3" w:type="dxa"/>
            <w:vAlign w:val="center"/>
          </w:tcPr>
          <w:p w:rsidR="00427AF4" w:rsidRPr="00C236C9" w:rsidRDefault="00F400B5" w:rsidP="008A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883" w:rsidRPr="004D5883" w:rsidTr="00F400B5">
        <w:tc>
          <w:tcPr>
            <w:tcW w:w="0" w:type="auto"/>
            <w:hideMark/>
          </w:tcPr>
          <w:p w:rsidR="004D5883" w:rsidRPr="004D5883" w:rsidRDefault="004D5883" w:rsidP="004D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5883" w:rsidRPr="004D5883" w:rsidRDefault="004D5883" w:rsidP="004D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5883" w:rsidRPr="004D5883" w:rsidRDefault="004D5883" w:rsidP="004D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5883" w:rsidRPr="004D5883" w:rsidRDefault="004D5883" w:rsidP="004D5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236C9" w:rsidRDefault="00C236C9" w:rsidP="00C236C9">
      <w:pPr>
        <w:pStyle w:val="3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</w:p>
    <w:p w:rsidR="00C236C9" w:rsidRPr="00D677F2" w:rsidRDefault="00527096" w:rsidP="00C236C9">
      <w:pPr>
        <w:pStyle w:val="3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 w:rsidRPr="00D677F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СӨЖ 1</w:t>
      </w:r>
      <w:r w:rsidR="00C236C9"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«Тренердің кәсіби қасиеттерін дамытуға арналған жаттығулар мен техникалар»</w:t>
      </w:r>
      <w:r w:rsidR="005C3CDB"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 ()</w:t>
      </w:r>
    </w:p>
    <w:p w:rsidR="00DD5673" w:rsidRPr="00D677F2" w:rsidRDefault="00DD5673" w:rsidP="005C3CDB">
      <w:pPr>
        <w:pStyle w:val="a3"/>
        <w:spacing w:before="0" w:beforeAutospacing="0" w:after="0" w:afterAutospacing="0"/>
        <w:contextualSpacing/>
        <w:rPr>
          <w:lang w:val="kk-KZ"/>
        </w:rPr>
      </w:pPr>
      <w:r w:rsidRPr="00D677F2">
        <w:rPr>
          <w:rStyle w:val="a4"/>
          <w:b w:val="0"/>
          <w:i/>
          <w:lang w:val="kk-KZ"/>
        </w:rPr>
        <w:t>Тапсырма:</w:t>
      </w:r>
      <w:r w:rsidRPr="00D677F2">
        <w:rPr>
          <w:lang w:val="kk-KZ"/>
        </w:rPr>
        <w:br/>
      </w:r>
      <w:r w:rsidR="00D677F2" w:rsidRPr="00D677F2">
        <w:rPr>
          <w:lang w:val="kk-KZ"/>
        </w:rPr>
        <w:t xml:space="preserve">Тренингтік топпен тиімді жұмыс істеуге қажет, тренердің негізгі кәсіби қасиеттерін дамытуға бағытталған </w:t>
      </w:r>
      <w:r w:rsidR="00D677F2" w:rsidRPr="00D677F2">
        <w:rPr>
          <w:rStyle w:val="a4"/>
          <w:b w:val="0"/>
          <w:u w:val="single"/>
          <w:lang w:val="kk-KZ"/>
        </w:rPr>
        <w:t>кемінде 10 жаттығуды</w:t>
      </w:r>
      <w:r w:rsidR="00D677F2" w:rsidRPr="00D677F2">
        <w:rPr>
          <w:lang w:val="kk-KZ"/>
        </w:rPr>
        <w:t xml:space="preserve"> іріктеу.</w:t>
      </w:r>
      <w:r w:rsidRPr="00D677F2">
        <w:rPr>
          <w:lang w:val="kk-KZ"/>
        </w:rPr>
        <w:t>.</w:t>
      </w:r>
    </w:p>
    <w:p w:rsidR="005C3CDB" w:rsidRPr="00D677F2" w:rsidRDefault="005C3CDB" w:rsidP="005C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contextualSpacing/>
        <w:rPr>
          <w:rFonts w:ascii="inherit" w:eastAsia="Times New Roman" w:hAnsi="inherit" w:cs="Courier New"/>
          <w:color w:val="1F1F1F"/>
          <w:sz w:val="24"/>
          <w:szCs w:val="42"/>
          <w:lang w:val="kk-KZ" w:eastAsia="ru-RU"/>
        </w:rPr>
      </w:pPr>
      <w:r w:rsidRPr="00D677F2">
        <w:rPr>
          <w:rFonts w:ascii="inherit" w:eastAsia="Times New Roman" w:hAnsi="inherit" w:cs="Courier New"/>
          <w:color w:val="1F1F1F"/>
          <w:sz w:val="24"/>
          <w:lang w:val="kk-KZ" w:eastAsia="ru-RU"/>
        </w:rPr>
        <w:t>Тапсырма шағын топтарда орындалады</w:t>
      </w:r>
    </w:p>
    <w:p w:rsidR="005C3CDB" w:rsidRPr="00D677F2" w:rsidRDefault="005C3CDB" w:rsidP="005C3CDB">
      <w:pPr>
        <w:pStyle w:val="a3"/>
        <w:spacing w:before="0" w:beforeAutospacing="0" w:after="0" w:afterAutospacing="0"/>
        <w:contextualSpacing/>
        <w:rPr>
          <w:rStyle w:val="a4"/>
          <w:b w:val="0"/>
          <w:i/>
          <w:lang w:val="kk-KZ"/>
        </w:rPr>
      </w:pPr>
    </w:p>
    <w:p w:rsidR="00527096" w:rsidRPr="00D677F2" w:rsidRDefault="00527096" w:rsidP="005C3CDB">
      <w:pPr>
        <w:pStyle w:val="a3"/>
        <w:spacing w:before="0" w:beforeAutospacing="0" w:after="0" w:afterAutospacing="0"/>
        <w:contextualSpacing/>
        <w:rPr>
          <w:lang w:val="kk-KZ"/>
        </w:rPr>
      </w:pPr>
      <w:r w:rsidRPr="00D677F2">
        <w:rPr>
          <w:rStyle w:val="a4"/>
          <w:b w:val="0"/>
          <w:i/>
          <w:lang w:val="kk-KZ"/>
        </w:rPr>
        <w:t>Мазмұнына қойылатын талаптар</w:t>
      </w:r>
      <w:r w:rsidRPr="00D677F2">
        <w:rPr>
          <w:lang w:val="kk-KZ"/>
        </w:rPr>
        <w:br/>
        <w:t>– тренердің негізгі кәсіби қасиеттерін анықтау (мысалы: эмпатия, рефле</w:t>
      </w:r>
      <w:r w:rsidR="009B4E50" w:rsidRPr="00D677F2">
        <w:rPr>
          <w:lang w:val="kk-KZ"/>
        </w:rPr>
        <w:t>ксиялық қабілет, коммуникативті</w:t>
      </w:r>
      <w:r w:rsidRPr="00D677F2">
        <w:rPr>
          <w:lang w:val="kk-KZ"/>
        </w:rPr>
        <w:t xml:space="preserve"> </w:t>
      </w:r>
      <w:r w:rsidR="00D677F2" w:rsidRPr="00D677F2">
        <w:rPr>
          <w:lang w:val="kk-KZ"/>
        </w:rPr>
        <w:t>құзыреттілік, икемділік, стресске</w:t>
      </w:r>
      <w:r w:rsidRPr="00D677F2">
        <w:rPr>
          <w:lang w:val="kk-KZ"/>
        </w:rPr>
        <w:t xml:space="preserve"> төзімділік, көшбасшылық, топтық қарсылықпен жұмыс істеу дағдылары);</w:t>
      </w:r>
      <w:r w:rsidRPr="00D677F2">
        <w:rPr>
          <w:lang w:val="kk-KZ"/>
        </w:rPr>
        <w:br/>
        <w:t>– әрбір кәсіби қасиетке сәйкес жаттығу таңдау;</w:t>
      </w:r>
      <w:r w:rsidRPr="00D677F2">
        <w:rPr>
          <w:lang w:val="kk-KZ"/>
        </w:rPr>
        <w:br/>
        <w:t>– жаттығудың қысқаша сипаттамасын беру;</w:t>
      </w:r>
      <w:r w:rsidRPr="00D677F2">
        <w:rPr>
          <w:lang w:val="kk-KZ"/>
        </w:rPr>
        <w:br/>
        <w:t>– жаттығудың аталған кәсіби қасиетті дамытудағы рөлін негіздеу.</w:t>
      </w:r>
    </w:p>
    <w:p w:rsidR="009B072F" w:rsidRPr="00D677F2" w:rsidRDefault="009B072F" w:rsidP="00527096">
      <w:pPr>
        <w:pStyle w:val="a3"/>
        <w:rPr>
          <w:u w:val="single"/>
          <w:lang w:val="kk-KZ"/>
        </w:rPr>
      </w:pPr>
      <w:r w:rsidRPr="00D677F2">
        <w:rPr>
          <w:u w:val="single"/>
          <w:lang w:val="kk-KZ"/>
        </w:rPr>
        <w:t>Жұмысты орындау барысында тек академиялық және ғылыми әдебиеттерді пайдалануға рұқсат етіледі.</w:t>
      </w:r>
    </w:p>
    <w:p w:rsidR="00527096" w:rsidRPr="00D677F2" w:rsidRDefault="00527096" w:rsidP="0052709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7096" w:rsidRPr="00D677F2" w:rsidRDefault="00527096" w:rsidP="00DD5673">
      <w:pPr>
        <w:pStyle w:val="3"/>
        <w:spacing w:before="0" w:line="240" w:lineRule="auto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D677F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СӨЖ 2</w:t>
      </w:r>
      <w:r w:rsidR="002863E6" w:rsidRPr="00D677F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 xml:space="preserve"> </w:t>
      </w:r>
      <w:r w:rsidR="00DD5673" w:rsidRPr="00D677F2">
        <w:rPr>
          <w:rStyle w:val="a4"/>
          <w:rFonts w:ascii="Times New Roman" w:hAnsi="Times New Roman" w:cs="Times New Roman"/>
          <w:color w:val="auto"/>
          <w:sz w:val="24"/>
          <w:szCs w:val="24"/>
          <w:lang w:val="kk-KZ"/>
        </w:rPr>
        <w:t>«</w:t>
      </w:r>
      <w:r w:rsidR="00DD5673"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Стресске </w:t>
      </w:r>
      <w:r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төзімділікті дамыту және эмоци</w:t>
      </w:r>
      <w:r w:rsidR="00E308E5"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ялық</w:t>
      </w:r>
      <w:r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күйзелістің алдын алу бойынша тренинг бағдарламасын әзірлеу</w:t>
      </w:r>
      <w:r w:rsidR="00DD5673" w:rsidRPr="00D677F2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»</w:t>
      </w:r>
    </w:p>
    <w:p w:rsidR="00527096" w:rsidRDefault="00527096" w:rsidP="00DD5673">
      <w:pPr>
        <w:pStyle w:val="a3"/>
        <w:spacing w:before="0" w:beforeAutospacing="0"/>
        <w:rPr>
          <w:lang w:val="kk-KZ"/>
        </w:rPr>
      </w:pPr>
      <w:r w:rsidRPr="00D677F2">
        <w:rPr>
          <w:rStyle w:val="a4"/>
          <w:b w:val="0"/>
          <w:i/>
          <w:lang w:val="kk-KZ"/>
        </w:rPr>
        <w:t>Тапсырма</w:t>
      </w:r>
      <w:r w:rsidRPr="00D677F2">
        <w:rPr>
          <w:lang w:val="kk-KZ"/>
        </w:rPr>
        <w:br/>
      </w:r>
      <w:r w:rsidR="00D677F2" w:rsidRPr="00D677F2">
        <w:rPr>
          <w:lang w:val="kk-KZ"/>
        </w:rPr>
        <w:t xml:space="preserve">Белгілі бір нысаналы топ үшін стресске төзімділікті дамытуға (стресс-менеджмент) және эмоционалдық күйіп кетудің алдын алуға бағытталған </w:t>
      </w:r>
      <w:r w:rsidR="00D677F2" w:rsidRPr="00D677F2">
        <w:rPr>
          <w:rStyle w:val="a4"/>
          <w:b w:val="0"/>
          <w:lang w:val="kk-KZ"/>
        </w:rPr>
        <w:t>әлеуметтік-психологиялық тренинг бағдарламасын</w:t>
      </w:r>
      <w:r w:rsidR="00D677F2" w:rsidRPr="00D677F2">
        <w:rPr>
          <w:lang w:val="kk-KZ"/>
        </w:rPr>
        <w:t>әзірлеу.</w:t>
      </w:r>
    </w:p>
    <w:p w:rsidR="005C3CDB" w:rsidRPr="006810AE" w:rsidRDefault="005C3CDB" w:rsidP="005C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contextualSpacing/>
        <w:rPr>
          <w:rFonts w:ascii="inherit" w:eastAsia="Times New Roman" w:hAnsi="inherit" w:cs="Courier New"/>
          <w:color w:val="1F1F1F"/>
          <w:sz w:val="24"/>
          <w:szCs w:val="42"/>
          <w:lang w:val="kk-KZ" w:eastAsia="ru-RU"/>
        </w:rPr>
      </w:pPr>
      <w:r w:rsidRPr="005C3CDB">
        <w:rPr>
          <w:rFonts w:ascii="inherit" w:eastAsia="Times New Roman" w:hAnsi="inherit" w:cs="Courier New"/>
          <w:color w:val="1F1F1F"/>
          <w:sz w:val="24"/>
          <w:lang w:val="kk-KZ" w:eastAsia="ru-RU"/>
        </w:rPr>
        <w:lastRenderedPageBreak/>
        <w:t>Тапсырма шағын топтарда орындалады</w:t>
      </w:r>
    </w:p>
    <w:p w:rsidR="005C3CDB" w:rsidRDefault="005C3CDB" w:rsidP="00DD5673">
      <w:pPr>
        <w:pStyle w:val="a3"/>
        <w:spacing w:before="0" w:beforeAutospacing="0"/>
        <w:rPr>
          <w:rStyle w:val="a4"/>
          <w:b w:val="0"/>
          <w:i/>
          <w:lang w:val="kk-KZ"/>
        </w:rPr>
      </w:pPr>
    </w:p>
    <w:p w:rsidR="00527096" w:rsidRPr="009B4E50" w:rsidRDefault="00527096" w:rsidP="00DD5673">
      <w:pPr>
        <w:pStyle w:val="a3"/>
        <w:spacing w:before="0" w:beforeAutospacing="0"/>
        <w:rPr>
          <w:lang w:val="kk-KZ"/>
        </w:rPr>
      </w:pPr>
      <w:r w:rsidRPr="009B4E50">
        <w:rPr>
          <w:rStyle w:val="a4"/>
          <w:b w:val="0"/>
          <w:i/>
          <w:lang w:val="kk-KZ"/>
        </w:rPr>
        <w:t>Нысаналы топ (таңдау бойынша)</w:t>
      </w:r>
      <w:r w:rsidRPr="009B4E50">
        <w:rPr>
          <w:lang w:val="kk-KZ"/>
        </w:rPr>
        <w:br/>
        <w:t>– кеңсе қызметкерлері;</w:t>
      </w:r>
      <w:r w:rsidRPr="009B4E50">
        <w:rPr>
          <w:lang w:val="kk-KZ"/>
        </w:rPr>
        <w:br/>
        <w:t>– педагогтар;</w:t>
      </w:r>
      <w:r w:rsidRPr="009B4E50">
        <w:rPr>
          <w:lang w:val="kk-KZ"/>
        </w:rPr>
        <w:br/>
        <w:t>– медицина қызметкерлері;</w:t>
      </w:r>
      <w:r w:rsidRPr="009B4E50">
        <w:rPr>
          <w:lang w:val="kk-KZ"/>
        </w:rPr>
        <w:br/>
        <w:t>– спортшылар;</w:t>
      </w:r>
      <w:r w:rsidRPr="009B4E50">
        <w:rPr>
          <w:lang w:val="kk-KZ"/>
        </w:rPr>
        <w:br/>
        <w:t>– басқа кәсіби топ өкілдері (оқытушымен келісу арқылы).</w:t>
      </w:r>
    </w:p>
    <w:p w:rsidR="00527096" w:rsidRPr="009B4E50" w:rsidRDefault="00527096" w:rsidP="00DD5673">
      <w:pPr>
        <w:pStyle w:val="a3"/>
        <w:spacing w:before="0" w:beforeAutospacing="0"/>
        <w:rPr>
          <w:lang w:val="kk-KZ"/>
        </w:rPr>
      </w:pPr>
      <w:r w:rsidRPr="009B4E50">
        <w:rPr>
          <w:rStyle w:val="a4"/>
          <w:b w:val="0"/>
          <w:i/>
          <w:lang w:val="kk-KZ"/>
        </w:rPr>
        <w:t>Мазмұнына қойылатын талаптар</w:t>
      </w:r>
      <w:r w:rsidRPr="009B4E50">
        <w:rPr>
          <w:lang w:val="kk-KZ"/>
        </w:rPr>
        <w:br/>
        <w:t xml:space="preserve">– таңдалған нысаналы топ үшін тренингтің өзектілігін </w:t>
      </w:r>
      <w:r w:rsidR="00C236C9" w:rsidRPr="009B072F">
        <w:rPr>
          <w:lang w:val="kk-KZ"/>
        </w:rPr>
        <w:t>көрсету</w:t>
      </w:r>
      <w:r w:rsidRPr="009B4E50">
        <w:rPr>
          <w:lang w:val="kk-KZ"/>
        </w:rPr>
        <w:t>;</w:t>
      </w:r>
      <w:r w:rsidRPr="009B4E50">
        <w:rPr>
          <w:lang w:val="kk-KZ"/>
        </w:rPr>
        <w:br/>
        <w:t>– тренингтің мақсаты мен міндеттерін тұжырымдау;</w:t>
      </w:r>
      <w:r w:rsidRPr="009B4E50">
        <w:rPr>
          <w:lang w:val="kk-KZ"/>
        </w:rPr>
        <w:br/>
        <w:t>– тренинг құрылымы (сабақтар саны, ұзақтығы, логикасы);</w:t>
      </w:r>
      <w:r w:rsidRPr="009B4E50">
        <w:rPr>
          <w:lang w:val="kk-KZ"/>
        </w:rPr>
        <w:br/>
        <w:t>– қолданылатын негізгі әдістер мен жаттығуларды сипаттау;</w:t>
      </w:r>
      <w:r w:rsidRPr="009B4E50">
        <w:rPr>
          <w:lang w:val="kk-KZ"/>
        </w:rPr>
        <w:br/>
        <w:t>– күтілетін нәтижелер мен тренинг тиімділігінің критерийлері.</w:t>
      </w:r>
    </w:p>
    <w:p w:rsidR="00527096" w:rsidRPr="009B4E50" w:rsidRDefault="009B072F" w:rsidP="005270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B072F">
        <w:rPr>
          <w:rFonts w:ascii="Times New Roman" w:hAnsi="Times New Roman" w:cs="Times New Roman"/>
          <w:sz w:val="24"/>
          <w:szCs w:val="24"/>
          <w:u w:val="single"/>
          <w:lang w:val="kk-KZ"/>
        </w:rPr>
        <w:t>Жұмысты орындау барысында тек академиялық және ғылыми әдебиеттерді пайдалануға рұқсат етіледі</w:t>
      </w:r>
    </w:p>
    <w:p w:rsidR="00527096" w:rsidRPr="005C3CDB" w:rsidRDefault="00527096" w:rsidP="00DD5673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  <w:r w:rsidRPr="005C3CDB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СӨЖ 3</w:t>
      </w:r>
      <w:r w:rsidR="00DD5673" w:rsidRPr="005C3CDB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 xml:space="preserve"> «</w:t>
      </w:r>
      <w:r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Жасөспірімдерге</w:t>
      </w:r>
      <w:r w:rsidR="00F53F9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арналған</w:t>
      </w:r>
      <w:r w:rsidR="00F53F9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топтық</w:t>
      </w:r>
      <w:r w:rsidR="00F53F9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тренингтер</w:t>
      </w:r>
      <w:r w:rsidR="00F53F9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сериясының</w:t>
      </w:r>
      <w:r w:rsidR="00F53F9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бағдарламасын</w:t>
      </w:r>
      <w:r w:rsidR="00F53F9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="00DD5673" w:rsidRPr="009B072F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құ</w:t>
      </w:r>
      <w:r w:rsidR="00DD5673" w:rsidRPr="005C3CD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растыру»</w:t>
      </w:r>
    </w:p>
    <w:p w:rsidR="00527096" w:rsidRDefault="00527096" w:rsidP="00527096">
      <w:pPr>
        <w:pStyle w:val="a3"/>
        <w:rPr>
          <w:lang w:val="kk-KZ"/>
        </w:rPr>
      </w:pPr>
      <w:r w:rsidRPr="005C3CDB">
        <w:rPr>
          <w:rStyle w:val="a4"/>
          <w:b w:val="0"/>
          <w:i/>
          <w:lang w:val="kk-KZ"/>
        </w:rPr>
        <w:t>Тапсырма</w:t>
      </w:r>
      <w:r w:rsidRPr="005C3CDB">
        <w:rPr>
          <w:lang w:val="kk-KZ"/>
        </w:rPr>
        <w:br/>
        <w:t xml:space="preserve">Жасөспірімдердіңтұлғалықжәне әлеуметтік дағдыларын дамытуға бағытталған </w:t>
      </w:r>
      <w:r w:rsidRPr="005C3CDB">
        <w:rPr>
          <w:rStyle w:val="a4"/>
          <w:b w:val="0"/>
          <w:lang w:val="kk-KZ"/>
        </w:rPr>
        <w:t>бесәлеуметтік-психологиялықтоптықтренингтентұратынсерияныңбағдарламасын</w:t>
      </w:r>
      <w:r w:rsidRPr="005C3CDB">
        <w:rPr>
          <w:lang w:val="kk-KZ"/>
        </w:rPr>
        <w:t xml:space="preserve"> әзірлеу.</w:t>
      </w:r>
    </w:p>
    <w:p w:rsidR="005C3CDB" w:rsidRPr="005C3CDB" w:rsidRDefault="005C3CDB" w:rsidP="005C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contextualSpacing/>
        <w:rPr>
          <w:rFonts w:ascii="inherit" w:eastAsia="Times New Roman" w:hAnsi="inherit" w:cs="Courier New"/>
          <w:color w:val="1F1F1F"/>
          <w:sz w:val="24"/>
          <w:szCs w:val="42"/>
          <w:lang w:val="kk-KZ" w:eastAsia="ru-RU"/>
        </w:rPr>
      </w:pPr>
      <w:r w:rsidRPr="005C3CDB">
        <w:rPr>
          <w:rFonts w:ascii="inherit" w:eastAsia="Times New Roman" w:hAnsi="inherit" w:cs="Courier New"/>
          <w:color w:val="1F1F1F"/>
          <w:sz w:val="24"/>
          <w:lang w:val="kk-KZ" w:eastAsia="ru-RU"/>
        </w:rPr>
        <w:t>Тапсырма шағын топтарда орындалады</w:t>
      </w:r>
    </w:p>
    <w:p w:rsidR="00527096" w:rsidRPr="005C3CDB" w:rsidRDefault="00527096" w:rsidP="00527096">
      <w:pPr>
        <w:pStyle w:val="a3"/>
        <w:rPr>
          <w:lang w:val="kk-KZ"/>
        </w:rPr>
      </w:pPr>
      <w:r w:rsidRPr="005C3CDB">
        <w:rPr>
          <w:rStyle w:val="a4"/>
          <w:b w:val="0"/>
          <w:i/>
          <w:lang w:val="kk-KZ"/>
        </w:rPr>
        <w:t>Нысаналы топ</w:t>
      </w:r>
      <w:r w:rsidRPr="005C3CDB">
        <w:rPr>
          <w:lang w:val="kk-KZ"/>
        </w:rPr>
        <w:br/>
        <w:t>13–17 жас аралығындағы жасөспірімдер.</w:t>
      </w:r>
    </w:p>
    <w:p w:rsidR="00527096" w:rsidRPr="005C3CDB" w:rsidRDefault="00527096" w:rsidP="00527096">
      <w:pPr>
        <w:pStyle w:val="a3"/>
        <w:rPr>
          <w:lang w:val="kk-KZ"/>
        </w:rPr>
      </w:pPr>
      <w:r w:rsidRPr="005C3CDB">
        <w:rPr>
          <w:rStyle w:val="a4"/>
          <w:b w:val="0"/>
          <w:i/>
          <w:lang w:val="kk-KZ"/>
        </w:rPr>
        <w:t>Тренингтерсериясыныңміндеттітақырыптары (5 тренинг)</w:t>
      </w:r>
      <w:r w:rsidRPr="005C3CDB">
        <w:rPr>
          <w:lang w:val="kk-KZ"/>
        </w:rPr>
        <w:br/>
        <w:t>– қарым-қатынасдағдыларындамытутренингі;</w:t>
      </w:r>
      <w:r w:rsidRPr="005C3CDB">
        <w:rPr>
          <w:lang w:val="kk-KZ"/>
        </w:rPr>
        <w:br/>
        <w:t>– тәуекелдімінез-құлықтыңалдыналутренингі (психоактивтізаттарды, алкогольдіқолдану);</w:t>
      </w:r>
      <w:r w:rsidRPr="005C3CDB">
        <w:rPr>
          <w:lang w:val="kk-KZ"/>
        </w:rPr>
        <w:br/>
        <w:t>– ҰБТ-ғапсихологи</w:t>
      </w:r>
      <w:r w:rsidR="00DD5673" w:rsidRPr="005C3CDB">
        <w:rPr>
          <w:lang w:val="kk-KZ"/>
        </w:rPr>
        <w:t>ялықдайындықтренингі (стресс</w:t>
      </w:r>
      <w:r w:rsidR="00DD5673" w:rsidRPr="009B072F">
        <w:rPr>
          <w:lang w:val="kk-KZ"/>
        </w:rPr>
        <w:t>ке</w:t>
      </w:r>
      <w:r w:rsidRPr="005C3CDB">
        <w:rPr>
          <w:lang w:val="kk-KZ"/>
        </w:rPr>
        <w:t>төзімділік, өзін-өзіреттеу);</w:t>
      </w:r>
      <w:r w:rsidRPr="005C3CDB">
        <w:rPr>
          <w:lang w:val="kk-KZ"/>
        </w:rPr>
        <w:br/>
        <w:t>– кәсібибағдарлаутренингі;</w:t>
      </w:r>
      <w:r w:rsidRPr="005C3CDB">
        <w:rPr>
          <w:lang w:val="kk-KZ"/>
        </w:rPr>
        <w:br/>
        <w:t>– сенімдімінез-құлықтыдамытутренингі.</w:t>
      </w:r>
    </w:p>
    <w:p w:rsidR="00527096" w:rsidRPr="005C3CDB" w:rsidRDefault="00527096" w:rsidP="00527096">
      <w:pPr>
        <w:pStyle w:val="a3"/>
        <w:rPr>
          <w:lang w:val="kk-KZ"/>
        </w:rPr>
      </w:pPr>
      <w:r w:rsidRPr="005C3CDB">
        <w:rPr>
          <w:rStyle w:val="a4"/>
          <w:b w:val="0"/>
          <w:i/>
          <w:lang w:val="kk-KZ"/>
        </w:rPr>
        <w:t>Бағдарламаныңмазмұнынақойылатынталаптар</w:t>
      </w:r>
      <w:r w:rsidRPr="005C3CDB">
        <w:rPr>
          <w:b/>
          <w:i/>
          <w:lang w:val="kk-KZ"/>
        </w:rPr>
        <w:br/>
      </w:r>
      <w:r w:rsidRPr="005C3CDB">
        <w:rPr>
          <w:lang w:val="kk-KZ"/>
        </w:rPr>
        <w:t>– әрбіртренингтіңжасөспірімдерүшінөзектілігіннегіздеу;</w:t>
      </w:r>
      <w:r w:rsidRPr="005C3CDB">
        <w:rPr>
          <w:lang w:val="kk-KZ"/>
        </w:rPr>
        <w:br/>
        <w:t>– әрбіртренингтіңмақсаты мен міндеттері;</w:t>
      </w:r>
      <w:r w:rsidRPr="005C3CDB">
        <w:rPr>
          <w:lang w:val="kk-KZ"/>
        </w:rPr>
        <w:br/>
        <w:t>– әрбіртренингтіңқұрылым</w:t>
      </w:r>
      <w:r w:rsidR="007C68C9" w:rsidRPr="005C3CDB">
        <w:rPr>
          <w:lang w:val="kk-KZ"/>
        </w:rPr>
        <w:t>ы (</w:t>
      </w:r>
      <w:r w:rsidRPr="005C3CDB">
        <w:rPr>
          <w:lang w:val="kk-KZ"/>
        </w:rPr>
        <w:t>ұзақтығы, логикасы);</w:t>
      </w:r>
      <w:r w:rsidRPr="005C3CDB">
        <w:rPr>
          <w:lang w:val="kk-KZ"/>
        </w:rPr>
        <w:br/>
        <w:t>– қолданылатыннегізгіәдістер мен жаттығулардысипаттау;</w:t>
      </w:r>
      <w:r w:rsidRPr="005C3CDB">
        <w:rPr>
          <w:lang w:val="kk-KZ"/>
        </w:rPr>
        <w:br/>
        <w:t>– күтілетіннәтижелер мен тиімділіккритерийлері;</w:t>
      </w:r>
      <w:r w:rsidRPr="005C3CDB">
        <w:rPr>
          <w:lang w:val="kk-KZ"/>
        </w:rPr>
        <w:br/>
        <w:t>– тренинг жүргізушігеқойылатынталаптаржәнеөткізушарттары.</w:t>
      </w:r>
    </w:p>
    <w:p w:rsidR="004D5883" w:rsidRPr="009B072F" w:rsidRDefault="009B072F" w:rsidP="00693B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9B072F">
        <w:rPr>
          <w:rFonts w:ascii="Times New Roman" w:hAnsi="Times New Roman" w:cs="Times New Roman"/>
          <w:sz w:val="24"/>
          <w:szCs w:val="24"/>
          <w:u w:val="single"/>
          <w:lang w:val="kk-KZ"/>
        </w:rPr>
        <w:t>Жұмысты орындау барысында тек академиялық және ғылыми әдебиеттерді пайдалануға рұқсат етіледі</w:t>
      </w:r>
    </w:p>
    <w:p w:rsidR="00C23E88" w:rsidRPr="00C236C9" w:rsidRDefault="00623D60" w:rsidP="00C23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C236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lastRenderedPageBreak/>
        <w:t xml:space="preserve">Студенттердің өзіндік жазбаша жұмыстарына қойылатын талаптар </w:t>
      </w:r>
    </w:p>
    <w:p w:rsidR="00623D60" w:rsidRPr="009B072F" w:rsidRDefault="00623D60" w:rsidP="00623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72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Әртүрлі дереккөздерді пайдалану рұқсат етіледі</w:t>
      </w:r>
      <w:r w:rsidRPr="009B07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(ғылыми мақалалар, кітаптар, деректер базалары, электрондық ресурстар), егер олар тапсырманың тақырыбына сәйкес келсе және әдебиеттер тізімінде дұрыс рәсімделсе.</w:t>
      </w:r>
    </w:p>
    <w:p w:rsidR="00623D60" w:rsidRPr="009B4E50" w:rsidRDefault="00623D60" w:rsidP="00623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4E5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Барлық дәйексөздер мен алынған материалдар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академиялық стандарттарға сәйкес сілтемелермен рәсімделуі тиіс.</w:t>
      </w:r>
    </w:p>
    <w:p w:rsidR="00623D60" w:rsidRPr="009B4E50" w:rsidRDefault="00623D60" w:rsidP="00623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4E5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Жасанды интеллект (ЖИ) ресурстарын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қолданған жағдайда, бұл міндетті түрде жұмыста көрсетіліп, дереккөз ретінде дұрыс рәсімделуі қажет.</w:t>
      </w:r>
    </w:p>
    <w:p w:rsidR="00623D60" w:rsidRPr="009B4E50" w:rsidRDefault="00623D60" w:rsidP="00623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4E5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Жұмыстар қатаң түрде белгіленген дедлайндарда тапсырылуы тиіс.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72F"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.1. </w:t>
      </w:r>
      <w:r w:rsidRPr="009B4E5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Дедлайннан кейін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негізсіз себептермен тапсырылған жұмыстар қабылданбайды және оларға балл қойылмайды.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72F"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.2. </w:t>
      </w:r>
      <w:r w:rsidR="00E308E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Себепті</w:t>
      </w:r>
      <w:r w:rsidRPr="009B4E5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кешігу жағдайында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(ауру, форс-мажор) жұмыс тек тиісті құжаттар берілген кезде ғана қабылданады.</w:t>
      </w:r>
    </w:p>
    <w:p w:rsidR="00623D60" w:rsidRPr="009B4E50" w:rsidRDefault="00623D60" w:rsidP="00623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4E5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Жұмыс бағаланбайды, егер:</w:t>
      </w:r>
      <w:r w:rsidR="009B072F"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5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.1. </w:t>
      </w:r>
      <w:r w:rsidR="006A0791"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ригиналдығы 70 %-дан төмен болса;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72F"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.2. </w:t>
      </w:r>
      <w:r w:rsidR="006A0791"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әсімдеуде өрескел қателіктер болса (титул</w:t>
      </w:r>
      <w:r w:rsidR="00E308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дық</w:t>
      </w:r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бет</w:t>
      </w:r>
      <w:bookmarkStart w:id="0" w:name="_GoBack"/>
      <w:bookmarkEnd w:id="0"/>
      <w:r w:rsidRPr="009B4E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әдебиеттер тізімі немесе түпнұсқалық туралы мәліметтердің болмауы).</w:t>
      </w:r>
    </w:p>
    <w:p w:rsidR="00623D60" w:rsidRPr="009B4E50" w:rsidRDefault="00623D60" w:rsidP="00623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23D60" w:rsidRPr="00C236C9" w:rsidRDefault="00623D60" w:rsidP="00623D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Жазбашажұмыстарды</w:t>
      </w:r>
      <w:r w:rsidR="00C23E88" w:rsidRPr="00C236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рәсімдеугеқойылатынталаптар</w:t>
      </w:r>
    </w:p>
    <w:p w:rsidR="00623D60" w:rsidRPr="00C236C9" w:rsidRDefault="00623D60" w:rsidP="00623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</w:t>
      </w:r>
      <w:r w:rsidR="00E308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дық</w:t>
      </w:r>
      <w:r w:rsidR="00E30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бет</w:t>
      </w: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міндеттіжәнеондамыналаркөрсетілуітиіс: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пен кафедраныңатауы;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пән: </w:t>
      </w:r>
      <w:r w:rsidRPr="00C236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«……………»</w:t>
      </w: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 түрі (СӨЖ, эссе, реферат және т.б.);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тапсырманыңнөмірі мен </w:t>
      </w:r>
      <w:proofErr w:type="spellStart"/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студенттің/студенттердің аты-жөні, курс, топ;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оқытушының аты-жөні;</w:t>
      </w:r>
    </w:p>
    <w:p w:rsidR="00623D60" w:rsidRPr="00C236C9" w:rsidRDefault="00623D60" w:rsidP="00623D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қалажәнеорындалғанжылы.</w:t>
      </w:r>
    </w:p>
    <w:p w:rsidR="00623D60" w:rsidRPr="00C236C9" w:rsidRDefault="00623D60" w:rsidP="00623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Жұмыстыңнегізгімәтіні</w:t>
      </w: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тапсырмағасәйкесорындалады.</w:t>
      </w:r>
    </w:p>
    <w:p w:rsidR="00623D60" w:rsidRPr="00C236C9" w:rsidRDefault="00623D60" w:rsidP="00623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Әдебиеттертізімі</w:t>
      </w: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барлықжұмыстүрлеріндеміндетті. Барлық дереккөздердұрысрәсімделуітиіс (қараңыз: пайдаланылғанәдебиеттертізімінрәсімдеуүлгісі).</w:t>
      </w:r>
    </w:p>
    <w:p w:rsidR="00623D60" w:rsidRPr="00C236C9" w:rsidRDefault="00623D60" w:rsidP="00623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Қосымшалар</w:t>
      </w:r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егертапсырматүпнұсқақұжаттарды (</w:t>
      </w:r>
      <w:proofErr w:type="spellStart"/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зерттеухаттамалары</w:t>
      </w:r>
      <w:proofErr w:type="spellEnd"/>
      <w:r w:rsidRPr="00C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сыналушылардыңсуреттері және т.б.) қарастырса, оларміндеттітүрдеқосаберілуітиіс. </w:t>
      </w:r>
      <w:r w:rsidRPr="00C236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Оларболмағанжағдайдажұмыс бағаланбайды.</w:t>
      </w:r>
    </w:p>
    <w:p w:rsidR="00182CC1" w:rsidRPr="00C236C9" w:rsidRDefault="00182CC1" w:rsidP="00182CC1">
      <w:pPr>
        <w:pStyle w:val="1"/>
        <w:jc w:val="center"/>
        <w:rPr>
          <w:sz w:val="24"/>
          <w:szCs w:val="24"/>
        </w:rPr>
      </w:pPr>
      <w:r w:rsidRPr="00C236C9">
        <w:rPr>
          <w:sz w:val="24"/>
          <w:szCs w:val="24"/>
        </w:rPr>
        <w:t>Пайдаланылғанәдебиеттертізімінрәсімдеуүлгісі</w:t>
      </w:r>
    </w:p>
    <w:p w:rsidR="00182CC1" w:rsidRPr="00C236C9" w:rsidRDefault="00182CC1" w:rsidP="00182CC1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236C9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C236C9">
        <w:rPr>
          <w:rFonts w:ascii="Times New Roman" w:hAnsi="Times New Roman" w:cs="Times New Roman"/>
          <w:color w:val="auto"/>
          <w:sz w:val="24"/>
          <w:szCs w:val="24"/>
        </w:rPr>
        <w:t>Кітаптар</w:t>
      </w:r>
      <w:proofErr w:type="spellEnd"/>
      <w:r w:rsidRPr="00C236C9">
        <w:rPr>
          <w:rFonts w:ascii="Times New Roman" w:hAnsi="Times New Roman" w:cs="Times New Roman"/>
          <w:color w:val="auto"/>
          <w:sz w:val="24"/>
          <w:szCs w:val="24"/>
        </w:rPr>
        <w:t xml:space="preserve"> мен </w:t>
      </w:r>
      <w:proofErr w:type="spellStart"/>
      <w:r w:rsidRPr="00C236C9">
        <w:rPr>
          <w:rFonts w:ascii="Times New Roman" w:hAnsi="Times New Roman" w:cs="Times New Roman"/>
          <w:color w:val="auto"/>
          <w:sz w:val="24"/>
          <w:szCs w:val="24"/>
        </w:rPr>
        <w:t>монографиялар</w:t>
      </w:r>
      <w:proofErr w:type="spellEnd"/>
    </w:p>
    <w:p w:rsidR="00182CC1" w:rsidRPr="00C236C9" w:rsidRDefault="00182CC1" w:rsidP="00182CC1">
      <w:pPr>
        <w:pStyle w:val="a3"/>
        <w:numPr>
          <w:ilvl w:val="0"/>
          <w:numId w:val="7"/>
        </w:numPr>
      </w:pPr>
      <w:r w:rsidRPr="00C236C9">
        <w:t xml:space="preserve">Смолянинов В.В. </w:t>
      </w:r>
      <w:r w:rsidRPr="00C236C9">
        <w:rPr>
          <w:rStyle w:val="a6"/>
        </w:rPr>
        <w:t>Математические модели биологических тканей</w:t>
      </w:r>
      <w:r w:rsidRPr="00C236C9">
        <w:t>. – М.: Наука, 1980. – 358 с.</w:t>
      </w:r>
    </w:p>
    <w:p w:rsidR="00182CC1" w:rsidRPr="00C236C9" w:rsidRDefault="00182CC1" w:rsidP="00182CC1">
      <w:pPr>
        <w:pStyle w:val="a3"/>
        <w:numPr>
          <w:ilvl w:val="0"/>
          <w:numId w:val="7"/>
        </w:numPr>
      </w:pPr>
      <w:proofErr w:type="spellStart"/>
      <w:r w:rsidRPr="00C236C9">
        <w:t>Дрягина</w:t>
      </w:r>
      <w:proofErr w:type="spellEnd"/>
      <w:r w:rsidRPr="00C236C9">
        <w:t xml:space="preserve"> И.В., Мурин А.А., </w:t>
      </w:r>
      <w:proofErr w:type="spellStart"/>
      <w:r w:rsidRPr="00C236C9">
        <w:t>Янсиков</w:t>
      </w:r>
      <w:proofErr w:type="spellEnd"/>
      <w:r w:rsidRPr="00C236C9">
        <w:t xml:space="preserve"> В.Н. </w:t>
      </w:r>
      <w:r w:rsidRPr="00C236C9">
        <w:rPr>
          <w:rStyle w:val="a6"/>
        </w:rPr>
        <w:t>Экспериментальный мутагенез садовых растений</w:t>
      </w:r>
      <w:r w:rsidRPr="00C236C9">
        <w:t xml:space="preserve">. – Кишинев: </w:t>
      </w:r>
      <w:proofErr w:type="spellStart"/>
      <w:r w:rsidRPr="00C236C9">
        <w:t>Штиинца</w:t>
      </w:r>
      <w:proofErr w:type="spellEnd"/>
      <w:r w:rsidRPr="00C236C9">
        <w:t>, 1981. – 240 с.</w:t>
      </w:r>
    </w:p>
    <w:p w:rsidR="00182CC1" w:rsidRPr="00C236C9" w:rsidRDefault="00182CC1" w:rsidP="00182CC1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236C9">
        <w:rPr>
          <w:rFonts w:ascii="Times New Roman" w:hAnsi="Times New Roman" w:cs="Times New Roman"/>
          <w:color w:val="auto"/>
          <w:sz w:val="24"/>
          <w:szCs w:val="24"/>
        </w:rPr>
        <w:t>2. Мерзімдібасылымдардағымақалалар</w:t>
      </w:r>
    </w:p>
    <w:p w:rsidR="00182CC1" w:rsidRPr="00C236C9" w:rsidRDefault="00182CC1" w:rsidP="00182CC1">
      <w:pPr>
        <w:pStyle w:val="a3"/>
        <w:numPr>
          <w:ilvl w:val="0"/>
          <w:numId w:val="8"/>
        </w:numPr>
      </w:pPr>
      <w:proofErr w:type="spellStart"/>
      <w:r w:rsidRPr="00C236C9">
        <w:t>Кольтовер</w:t>
      </w:r>
      <w:proofErr w:type="spellEnd"/>
      <w:r w:rsidRPr="00C236C9">
        <w:t xml:space="preserve"> В.К. Термические </w:t>
      </w:r>
      <w:proofErr w:type="spellStart"/>
      <w:r w:rsidRPr="00C236C9">
        <w:t>конформационные</w:t>
      </w:r>
      <w:proofErr w:type="spellEnd"/>
      <w:r w:rsidRPr="00C236C9">
        <w:t xml:space="preserve"> переходы </w:t>
      </w:r>
      <w:proofErr w:type="gramStart"/>
      <w:r w:rsidRPr="00C236C9">
        <w:t>в</w:t>
      </w:r>
      <w:proofErr w:type="gramEnd"/>
      <w:r w:rsidRPr="00C236C9">
        <w:t xml:space="preserve"> </w:t>
      </w:r>
      <w:proofErr w:type="gramStart"/>
      <w:r w:rsidRPr="00C236C9">
        <w:t>электронпереносящих</w:t>
      </w:r>
      <w:proofErr w:type="gramEnd"/>
      <w:r w:rsidRPr="00C236C9">
        <w:t xml:space="preserve"> биологических мембран // </w:t>
      </w:r>
      <w:r w:rsidRPr="00C236C9">
        <w:rPr>
          <w:rStyle w:val="a6"/>
        </w:rPr>
        <w:t>Биофизика</w:t>
      </w:r>
      <w:r w:rsidRPr="00C236C9">
        <w:t>. – 1973. – Т.18. – Вып.2, ч.1. – С. 827–833.</w:t>
      </w:r>
      <w:r w:rsidRPr="00C236C9">
        <w:br/>
      </w:r>
      <w:r w:rsidRPr="00C236C9">
        <w:rPr>
          <w:rStyle w:val="a6"/>
        </w:rPr>
        <w:lastRenderedPageBreak/>
        <w:t xml:space="preserve">(Журнал атауларынқысқартуәрсаладағы қабылданған нормаларғасәйкесрұқсатетіледі, </w:t>
      </w:r>
      <w:proofErr w:type="spellStart"/>
      <w:r w:rsidRPr="00C236C9">
        <w:rPr>
          <w:rStyle w:val="a6"/>
        </w:rPr>
        <w:t>мысалы</w:t>
      </w:r>
      <w:proofErr w:type="spellEnd"/>
      <w:r w:rsidRPr="00C236C9">
        <w:rPr>
          <w:rStyle w:val="a6"/>
        </w:rPr>
        <w:t>: «</w:t>
      </w:r>
      <w:proofErr w:type="spellStart"/>
      <w:r w:rsidRPr="00C236C9">
        <w:rPr>
          <w:rStyle w:val="a6"/>
        </w:rPr>
        <w:t>Бюлл</w:t>
      </w:r>
      <w:proofErr w:type="spellEnd"/>
      <w:r w:rsidRPr="00C236C9">
        <w:rPr>
          <w:rStyle w:val="a6"/>
        </w:rPr>
        <w:t xml:space="preserve">. </w:t>
      </w:r>
      <w:proofErr w:type="spellStart"/>
      <w:r w:rsidRPr="00C236C9">
        <w:rPr>
          <w:rStyle w:val="a6"/>
        </w:rPr>
        <w:t>эксп</w:t>
      </w:r>
      <w:proofErr w:type="spellEnd"/>
      <w:r w:rsidRPr="00C236C9">
        <w:rPr>
          <w:rStyle w:val="a6"/>
        </w:rPr>
        <w:t>. биол. и мед.»; «Физиол. журн. СССР»).</w:t>
      </w:r>
    </w:p>
    <w:p w:rsidR="00182CC1" w:rsidRPr="00C236C9" w:rsidRDefault="00182CC1" w:rsidP="00182CC1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236C9">
        <w:rPr>
          <w:rFonts w:ascii="Times New Roman" w:hAnsi="Times New Roman" w:cs="Times New Roman"/>
          <w:color w:val="auto"/>
          <w:sz w:val="24"/>
          <w:szCs w:val="24"/>
        </w:rPr>
        <w:t>3. Жинақтардағыжәнемерзімсізбасылымдардағымақалалар</w:t>
      </w:r>
    </w:p>
    <w:p w:rsidR="00182CC1" w:rsidRPr="00C236C9" w:rsidRDefault="00182CC1" w:rsidP="00182CC1">
      <w:pPr>
        <w:pStyle w:val="a3"/>
        <w:numPr>
          <w:ilvl w:val="0"/>
          <w:numId w:val="9"/>
        </w:numPr>
      </w:pPr>
      <w:proofErr w:type="spellStart"/>
      <w:r w:rsidRPr="00C236C9">
        <w:t>Берестовский</w:t>
      </w:r>
      <w:proofErr w:type="spellEnd"/>
      <w:r w:rsidRPr="00C236C9">
        <w:t xml:space="preserve"> Т.Н. </w:t>
      </w:r>
      <w:proofErr w:type="spellStart"/>
      <w:r w:rsidRPr="00C236C9">
        <w:t>Электроннооптические</w:t>
      </w:r>
      <w:proofErr w:type="spellEnd"/>
      <w:r w:rsidRPr="00C236C9">
        <w:t xml:space="preserve"> эффекты в мембранах // В кн.: </w:t>
      </w:r>
      <w:r w:rsidRPr="00C236C9">
        <w:rPr>
          <w:rStyle w:val="a6"/>
        </w:rPr>
        <w:t>Биофизика мембран</w:t>
      </w:r>
      <w:r w:rsidRPr="00C236C9">
        <w:t>. – Каунас, 1971. – С. 111–155.</w:t>
      </w:r>
      <w:r w:rsidRPr="00C236C9">
        <w:br/>
      </w:r>
      <w:proofErr w:type="spellStart"/>
      <w:r w:rsidRPr="00C236C9">
        <w:t>немесе</w:t>
      </w:r>
      <w:proofErr w:type="spellEnd"/>
      <w:r w:rsidRPr="00C236C9">
        <w:br/>
        <w:t xml:space="preserve">В сб.: </w:t>
      </w:r>
      <w:r w:rsidRPr="00C236C9">
        <w:rPr>
          <w:rStyle w:val="a6"/>
        </w:rPr>
        <w:t>Физико-химические методы изучения, анализа и функционирования биополимеров</w:t>
      </w:r>
      <w:r w:rsidRPr="00C236C9">
        <w:t>. – М., 1996. – С. 10–39.</w:t>
      </w:r>
    </w:p>
    <w:p w:rsidR="00182CC1" w:rsidRPr="00C236C9" w:rsidRDefault="00182CC1" w:rsidP="00182CC1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236C9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proofErr w:type="spellStart"/>
      <w:r w:rsidRPr="00C236C9">
        <w:rPr>
          <w:rFonts w:ascii="Times New Roman" w:hAnsi="Times New Roman" w:cs="Times New Roman"/>
          <w:color w:val="auto"/>
          <w:sz w:val="24"/>
          <w:szCs w:val="24"/>
        </w:rPr>
        <w:t>Диссертациялар</w:t>
      </w:r>
      <w:proofErr w:type="spellEnd"/>
      <w:r w:rsidRPr="00C236C9">
        <w:rPr>
          <w:rFonts w:ascii="Times New Roman" w:hAnsi="Times New Roman" w:cs="Times New Roman"/>
          <w:color w:val="auto"/>
          <w:sz w:val="24"/>
          <w:szCs w:val="24"/>
        </w:rPr>
        <w:t xml:space="preserve"> мен </w:t>
      </w:r>
      <w:proofErr w:type="spellStart"/>
      <w:r w:rsidRPr="00C236C9">
        <w:rPr>
          <w:rFonts w:ascii="Times New Roman" w:hAnsi="Times New Roman" w:cs="Times New Roman"/>
          <w:color w:val="auto"/>
          <w:sz w:val="24"/>
          <w:szCs w:val="24"/>
        </w:rPr>
        <w:t>авторефераттар</w:t>
      </w:r>
      <w:proofErr w:type="spellEnd"/>
    </w:p>
    <w:p w:rsidR="00182CC1" w:rsidRPr="00C236C9" w:rsidRDefault="00182CC1" w:rsidP="00182CC1">
      <w:pPr>
        <w:pStyle w:val="a3"/>
        <w:numPr>
          <w:ilvl w:val="0"/>
          <w:numId w:val="10"/>
        </w:numPr>
      </w:pPr>
      <w:r w:rsidRPr="00C236C9">
        <w:t xml:space="preserve">Соколов Ю.В. </w:t>
      </w:r>
      <w:r w:rsidRPr="00C236C9">
        <w:rPr>
          <w:rStyle w:val="a6"/>
        </w:rPr>
        <w:t xml:space="preserve">Изучение взаимодействия </w:t>
      </w:r>
      <w:proofErr w:type="spellStart"/>
      <w:r w:rsidRPr="00C236C9">
        <w:rPr>
          <w:rStyle w:val="a6"/>
        </w:rPr>
        <w:t>летосом</w:t>
      </w:r>
      <w:proofErr w:type="spellEnd"/>
      <w:r w:rsidRPr="00C236C9">
        <w:rPr>
          <w:rStyle w:val="a6"/>
        </w:rPr>
        <w:t xml:space="preserve"> с плоскими </w:t>
      </w:r>
      <w:proofErr w:type="spellStart"/>
      <w:r w:rsidRPr="00C236C9">
        <w:rPr>
          <w:rStyle w:val="a6"/>
        </w:rPr>
        <w:t>бислойными</w:t>
      </w:r>
      <w:proofErr w:type="spellEnd"/>
      <w:r w:rsidRPr="00C236C9">
        <w:rPr>
          <w:rStyle w:val="a6"/>
        </w:rPr>
        <w:t xml:space="preserve"> фосфолипидными мембранами</w:t>
      </w:r>
      <w:r w:rsidRPr="00C236C9">
        <w:t xml:space="preserve">: </w:t>
      </w:r>
      <w:proofErr w:type="spellStart"/>
      <w:r w:rsidRPr="00C236C9">
        <w:t>Автореф</w:t>
      </w:r>
      <w:proofErr w:type="spellEnd"/>
      <w:r w:rsidRPr="00C236C9">
        <w:t xml:space="preserve">. канд. </w:t>
      </w:r>
      <w:proofErr w:type="spellStart"/>
      <w:r w:rsidRPr="00C236C9">
        <w:t>дис</w:t>
      </w:r>
      <w:proofErr w:type="spellEnd"/>
      <w:r w:rsidRPr="00C236C9">
        <w:t>. биол. наук. – Киев, 1982. – 19 с.</w:t>
      </w:r>
    </w:p>
    <w:p w:rsidR="00182CC1" w:rsidRPr="00C236C9" w:rsidRDefault="00182CC1" w:rsidP="00182CC1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236C9">
        <w:rPr>
          <w:rFonts w:ascii="Times New Roman" w:hAnsi="Times New Roman" w:cs="Times New Roman"/>
          <w:color w:val="auto"/>
          <w:sz w:val="24"/>
          <w:szCs w:val="24"/>
        </w:rPr>
        <w:t>5. Электрондықресурстар</w:t>
      </w:r>
    </w:p>
    <w:p w:rsidR="00182CC1" w:rsidRPr="00C236C9" w:rsidRDefault="00182CC1" w:rsidP="00182CC1">
      <w:pPr>
        <w:pStyle w:val="a3"/>
        <w:numPr>
          <w:ilvl w:val="0"/>
          <w:numId w:val="11"/>
        </w:numPr>
      </w:pPr>
      <w:r w:rsidRPr="00C236C9">
        <w:t xml:space="preserve">Рощина Я.М. Дифференциация стилей жизни россиян в поле досуга [Электронный ресурс] // </w:t>
      </w:r>
      <w:r w:rsidRPr="00C236C9">
        <w:rPr>
          <w:rStyle w:val="a6"/>
        </w:rPr>
        <w:t>Экономическая социология</w:t>
      </w:r>
      <w:r w:rsidRPr="00C236C9">
        <w:t xml:space="preserve">. – 2007. – Т. 8. – №4. – С. 23–42. – Қолжетімділікрежимі: </w:t>
      </w:r>
      <w:hyperlink r:id="rId5" w:tgtFrame="_new" w:history="1">
        <w:r w:rsidRPr="00C236C9">
          <w:rPr>
            <w:rStyle w:val="a7"/>
            <w:color w:val="auto"/>
          </w:rPr>
          <w:t>http://ecsoc.msses.ru/issues/2007-8-4/index.html</w:t>
        </w:r>
      </w:hyperlink>
      <w:r w:rsidRPr="00C236C9">
        <w:t xml:space="preserve"> (қаралғанкүні: 31.08.2025).</w:t>
      </w:r>
    </w:p>
    <w:p w:rsidR="00182CC1" w:rsidRPr="00C236C9" w:rsidRDefault="00182CC1" w:rsidP="00182CC1">
      <w:pPr>
        <w:pStyle w:val="a3"/>
        <w:numPr>
          <w:ilvl w:val="0"/>
          <w:numId w:val="11"/>
        </w:numPr>
      </w:pPr>
      <w:r w:rsidRPr="00C236C9">
        <w:rPr>
          <w:rStyle w:val="a6"/>
        </w:rPr>
        <w:t>Единый архив социологических данных</w:t>
      </w:r>
      <w:r w:rsidRPr="00C236C9">
        <w:t xml:space="preserve"> [Электронный ресурс]. – Электрон. </w:t>
      </w:r>
      <w:proofErr w:type="spellStart"/>
      <w:r w:rsidRPr="00C236C9">
        <w:t>дерек</w:t>
      </w:r>
      <w:proofErr w:type="spellEnd"/>
      <w:r w:rsidRPr="00C236C9">
        <w:t xml:space="preserve">. – Қолжетімділікрежимі: </w:t>
      </w:r>
      <w:hyperlink r:id="rId6" w:tgtFrame="_new" w:history="1">
        <w:r w:rsidRPr="00C236C9">
          <w:rPr>
            <w:rStyle w:val="a7"/>
            <w:color w:val="auto"/>
          </w:rPr>
          <w:t>http://sofist.socpol.ru/</w:t>
        </w:r>
      </w:hyperlink>
      <w:r w:rsidRPr="00C236C9">
        <w:t xml:space="preserve"> (қаралғанкүні: 31.08.2025).</w:t>
      </w:r>
    </w:p>
    <w:p w:rsidR="006810AE" w:rsidRDefault="006810AE" w:rsidP="006810AE">
      <w:pPr>
        <w:pStyle w:val="paragraph"/>
        <w:spacing w:before="0" w:beforeAutospacing="0" w:after="0" w:afterAutospacing="0"/>
        <w:ind w:left="284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i/>
          <w:iCs/>
          <w:lang w:val="kk-KZ"/>
        </w:rPr>
        <w:t xml:space="preserve">  </w:t>
      </w:r>
    </w:p>
    <w:p w:rsidR="006810AE" w:rsidRPr="0090036D" w:rsidRDefault="006810AE" w:rsidP="006810AE">
      <w:pPr>
        <w:pStyle w:val="paragraph"/>
        <w:spacing w:before="0" w:beforeAutospacing="0" w:after="0" w:afterAutospacing="0"/>
        <w:ind w:left="284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6810AE" w:rsidRPr="00A52039" w:rsidRDefault="006810AE" w:rsidP="00681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</w:pPr>
      <w:r w:rsidRPr="00A5203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1 СӨЖ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3"/>
        <w:gridCol w:w="1560"/>
        <w:gridCol w:w="1559"/>
        <w:gridCol w:w="2126"/>
        <w:gridCol w:w="1857"/>
      </w:tblGrid>
      <w:tr w:rsidR="006810AE" w:rsidRPr="00A52039" w:rsidTr="00D07E2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302" w:rsidRPr="00E76302" w:rsidRDefault="006810AE" w:rsidP="00D07E2B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hAnsi="Times New Roman" w:cs="Times New Roman"/>
                <w:sz w:val="20"/>
                <w:szCs w:val="20"/>
              </w:rPr>
              <w:t>ОҚУ НӘТИЖЕЛЕРІН БАҒАЛАУ КРИТЕРИЙЛЕРІ</w:t>
            </w:r>
          </w:p>
        </w:tc>
      </w:tr>
      <w:tr w:rsidR="006810AE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302" w:rsidRPr="00E76302" w:rsidRDefault="006810AE" w:rsidP="00D07E2B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AE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«Өте жақсы»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AE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«Жақсы»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AE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«Қанағаттанарлық» 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0AE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«Қанағаттанарлықсыз» 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810AE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AE" w:rsidRPr="00E76302" w:rsidRDefault="006810AE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Критерий (макс.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AE" w:rsidRPr="00E76302" w:rsidRDefault="006810AE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«Өте жақсы»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AE" w:rsidRPr="00E76302" w:rsidRDefault="006810AE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«Жақсы»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AE" w:rsidRPr="00E76302" w:rsidRDefault="006810AE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«Қанағаттанарлық»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0AE" w:rsidRPr="00E76302" w:rsidRDefault="006810AE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«Қанағаттанарлықсыз»</w:t>
            </w:r>
          </w:p>
        </w:tc>
      </w:tr>
      <w:tr w:rsidR="006810AE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әсіби қасиеттерді анықтау және </w:t>
            </w:r>
            <w:proofErr w:type="spell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негіздеу</w:t>
            </w:r>
            <w:proofErr w:type="spell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(8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Тренердің кәсіби қасиеттері толық, ғылыми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негізделі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анықталған, ұғымдар дәл және дұрыс қолданылған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(8 балл)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Негізгі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кәсіби қасиеттер анықталған, бірақ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кейбі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негіздеулер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жеткіліксіз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(6 балл)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әсіби қасиеттер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ішінара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анықталған, ғылыми дәлдігі әлсіз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(4 балл)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әсіби қасиеттер дұрыс анықталмаған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(0–2 балл)</w:t>
            </w:r>
          </w:p>
        </w:tc>
      </w:tr>
      <w:tr w:rsidR="006810AE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Жаттығуларды </w:t>
            </w:r>
            <w:proofErr w:type="spell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</w:t>
            </w:r>
            <w:proofErr w:type="gram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іктеу</w:t>
            </w:r>
            <w:proofErr w:type="spell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сипаттау</w:t>
            </w:r>
            <w:proofErr w:type="spell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сапасы</w:t>
            </w:r>
            <w:proofErr w:type="spell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(8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жаттығ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сипатталған, кәсіби қасиеттермен логикалық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байланысы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айқын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(8 балл)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Жаттығулар саны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бар, 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ірақ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байланысы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ашылмаған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(6 балл)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Жаттығулар саны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жеткіліксіз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байланыс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әлсіз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(4 балл)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Жаттығулар 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жүйесіз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(0–2 балл)</w:t>
            </w:r>
          </w:p>
        </w:tc>
      </w:tr>
      <w:tr w:rsidR="006810AE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3. Құрылым, </w:t>
            </w:r>
            <w:proofErr w:type="gram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әсімдеу және академиялық </w:t>
            </w:r>
            <w:proofErr w:type="spellStart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талаптарды</w:t>
            </w:r>
            <w:proofErr w:type="spellEnd"/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сақтау (6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толық, логикалық құрылым сақталған, академиялық стиль мен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талаптар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орындалған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(6 балл)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Құрылымы сақталған, бірақ 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әсімдеуде ұсақ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кемшіліктер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(4 балл)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әлсіз, </w:t>
            </w: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әсімдеу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талаптары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ішінара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сақталған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(2 балл)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0AE" w:rsidRPr="00E76302" w:rsidRDefault="006810AE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ұмыс құрылымсыз, академиялық </w:t>
            </w:r>
            <w:proofErr w:type="spellStart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талаптар</w:t>
            </w:r>
            <w:proofErr w:type="spellEnd"/>
            <w:r w:rsidRPr="00E7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сақталмаған </w:t>
            </w:r>
            <w:r w:rsidRPr="00A52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 балл)</w:t>
            </w:r>
          </w:p>
        </w:tc>
      </w:tr>
      <w:tr w:rsidR="006810AE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0AE" w:rsidRPr="00A52039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ЖАЛПЫ 22 балл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0AE" w:rsidRPr="00A52039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0AE" w:rsidRPr="00A52039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0AE" w:rsidRPr="00A52039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0AE" w:rsidRPr="00A52039" w:rsidRDefault="006810AE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10AE" w:rsidRPr="00A52039" w:rsidRDefault="006810AE" w:rsidP="00681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kk-KZ" w:eastAsia="ru-RU"/>
        </w:rPr>
      </w:pPr>
      <w:r w:rsidRPr="00A52039">
        <w:rPr>
          <w:rFonts w:ascii="Times New Roman" w:eastAsia="Times New Roman" w:hAnsi="Times New Roman" w:cs="Times New Roman"/>
          <w:b/>
          <w:iCs/>
          <w:sz w:val="20"/>
          <w:szCs w:val="20"/>
          <w:lang w:val="kk-KZ" w:eastAsia="ru-RU"/>
        </w:rPr>
        <w:t xml:space="preserve">2 СӨЖ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3"/>
        <w:gridCol w:w="1560"/>
        <w:gridCol w:w="1559"/>
        <w:gridCol w:w="2126"/>
        <w:gridCol w:w="1857"/>
      </w:tblGrid>
      <w:tr w:rsidR="00A52039" w:rsidRPr="00E76302" w:rsidTr="00D07E2B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302" w:rsidRPr="00E76302" w:rsidRDefault="00A52039" w:rsidP="00D07E2B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hAnsi="Times New Roman" w:cs="Times New Roman"/>
                <w:sz w:val="20"/>
                <w:szCs w:val="20"/>
              </w:rPr>
              <w:t>ОҚУ НӘТИЖЕЛЕРІН БАҒАЛАУ КРИТЕРИЙЛЕРІ</w:t>
            </w:r>
          </w:p>
        </w:tc>
      </w:tr>
      <w:tr w:rsidR="00A52039" w:rsidRPr="00E76302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302" w:rsidRPr="00E76302" w:rsidRDefault="00A52039" w:rsidP="00D07E2B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«Өте жақсы»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«Жақсы»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«Қанағаттанарлық» 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«Қанағаттанарлықсыз» 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2039" w:rsidRPr="00E76302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Критерий (макс.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«Өте жақсы»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«Жақсы»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«Қанағаттанарлық»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«Қанағаттанарлықсыз»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Негіздеме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мақсат және </w:t>
            </w:r>
            <w:proofErr w:type="spellStart"/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індеттер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Нысаналы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топ үшін өзектілі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дәлелденген мақсат пен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нақты және мазмұнмен толық сәйкес (6 балл)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Өзектілі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мақсат дұрыс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бірақ дәлелдеме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жеткіліксіз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нақтыланбаған (4–5 балл)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Өзектілік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мақсат пен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ішінара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ашылған (2–3 балл)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Өзектілік дәлелденбеген мақсат пен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анық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қате (0–1 балл)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ағдарлама құрылымы және мазмұны (8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 саны ұзақтығы кезең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логикалық жүйеленген мазмұн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бірізді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әдістер мен жаттығулар мақсатқа дәл сәйкес (8 балл)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сақталған бірақ сабақтардың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логикасы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мазмұнның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ізділігі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жеткіліксіз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(6–7 балл)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ішінара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мазмұн жүйесіз әдістер мен жаттығулардың сәйкестігі әлсіз (3–5 балл)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мазмұн жүйеленбеген (0–2 балл)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үтілетін нәтижелер және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тиімділікті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бағалау (6 балл)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Күтілетін нәтижелер 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  <w:proofErr w:type="gram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көрсетілген бағалау көрсеткіштері өлшенетін және түсінікті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 балл)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Нәтижелер көрсетілген бірақ бағалау көрсеткіштері толық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өлшенуі анық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(4–5 балл)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Нәтижелер </w:t>
            </w:r>
            <w:proofErr w:type="spellStart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жалпылама</w:t>
            </w:r>
            <w:proofErr w:type="spellEnd"/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бағалау көрсеткіштері әлсіз (2–3 балл)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7F25A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 де бағалау көрсеткіштері де көрсетілмеген (0–1 балл)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52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Жалпы 20 балл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10AE" w:rsidRPr="00A52039" w:rsidRDefault="006810AE" w:rsidP="00681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kk-KZ" w:eastAsia="ru-RU"/>
        </w:rPr>
      </w:pPr>
      <w:r w:rsidRPr="00A52039">
        <w:rPr>
          <w:rFonts w:ascii="Times New Roman" w:eastAsia="Times New Roman" w:hAnsi="Times New Roman" w:cs="Times New Roman"/>
          <w:b/>
          <w:iCs/>
          <w:sz w:val="20"/>
          <w:szCs w:val="20"/>
          <w:lang w:val="kk-KZ" w:eastAsia="ru-RU"/>
        </w:rPr>
        <w:t xml:space="preserve">3 СӨЖ </w:t>
      </w:r>
    </w:p>
    <w:tbl>
      <w:tblPr>
        <w:tblW w:w="9435" w:type="dxa"/>
        <w:tblCellSpacing w:w="0" w:type="dxa"/>
        <w:tblInd w:w="-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2"/>
        <w:gridCol w:w="1543"/>
        <w:gridCol w:w="1542"/>
        <w:gridCol w:w="2114"/>
        <w:gridCol w:w="1964"/>
      </w:tblGrid>
      <w:tr w:rsidR="00A52039" w:rsidRPr="00E76302" w:rsidTr="00D07E2B">
        <w:trPr>
          <w:tblCellSpacing w:w="0" w:type="dxa"/>
        </w:trPr>
        <w:tc>
          <w:tcPr>
            <w:tcW w:w="9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302" w:rsidRPr="00E76302" w:rsidRDefault="00A52039" w:rsidP="00D07E2B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ОҚУ НӘТИЖЕЛЕРІН БАҒАЛАУ КРИТЕРИЯЛАРЫ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6302" w:rsidRPr="00E76302" w:rsidRDefault="00A52039" w:rsidP="00D07E2B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«Өте жақсы»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«Жақсы»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«Қанағаттанарлық» 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39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«Қанағаттанарлықсыз» 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302" w:rsidRPr="00E76302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0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Макс. салмағы %  </w:t>
            </w:r>
            <w:r w:rsidRPr="00E7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Критерий (макс. балл)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«Өте жақсы»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«Жақсы»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«Қанағаттанарлық»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39" w:rsidRPr="00E76302" w:rsidRDefault="00A52039" w:rsidP="00D0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«Қанағаттанарлықсыз»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Тренингтердің мазмұндық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негіздемесі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ерекшелігіне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сәйкестігі (6 балл)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Барлық тренингтердің өзектілігі </w:t>
            </w: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дәлелденген, жасөспі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імдердің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психологиялық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ескерілген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тақырыптар логикалық тұрғыдан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негізделген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 балл)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Негіздеме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бар,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ерекшелігі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ескерілген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бірақ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кейбі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тренингтер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дәлелдеме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жеткіліксіз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(4–5 балл)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Негіздеме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ерекшелігі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ішінара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ғана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ескерілген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(2–3 балл)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Негіздеме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жоқ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ерекшелігі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ескерілмеген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(0–1 </w:t>
            </w: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балл)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Тренингтердің құрылымы, мақсаттары және әдістері (8 балл)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тренингтің мақсаты мен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нақты, құрылымы жүйелі, әдістер мен жаттығулар мазмұнға толық сәйкес (8 балл)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сақталған, бірақ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тренингтерде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мақсат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әді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ңдауы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деңгейде ашылмаған (6–7 балл)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ішінара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берілген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әдістер мен жаттығулардың мазмұнға сәйкестігі әлсіз (3–5 балл)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Құрылым 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мақсаттар мен әдістер жүйеленбеген (0–2 балл)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Ұйымдастыру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шарттары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күтілетін нәтижелер (6 балл)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Өткізу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шарттары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жүргізушіге қойылатын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талаптар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күтілетін нәтижелер және бағалау өлшемдері нақты ә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толық сипатталған (6 балл)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Ұйымдастыру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шарттары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нәтижелер көрсетілген, бірақ толықтығы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жеткіліксіз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(4–5 балл)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Ұйымдастыру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шарттары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нәтижелер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бағалау өлшемдері 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proofErr w:type="gram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  <w:proofErr w:type="gram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(2–3 балл)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039" w:rsidRPr="008E18E8" w:rsidRDefault="00A52039" w:rsidP="00D0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Ұйымдастыру </w:t>
            </w:r>
            <w:proofErr w:type="spellStart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шарттары</w:t>
            </w:r>
            <w:proofErr w:type="spellEnd"/>
            <w:r w:rsidRPr="008E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күтілетін нәтижелер көрсетілмеген (0–1 балл)</w:t>
            </w:r>
          </w:p>
        </w:tc>
      </w:tr>
      <w:tr w:rsidR="00A52039" w:rsidRPr="00A52039" w:rsidTr="00D07E2B">
        <w:trPr>
          <w:tblCellSpacing w:w="0" w:type="dxa"/>
        </w:trPr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52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Жалпы 20 балл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039" w:rsidRPr="00A52039" w:rsidRDefault="00A52039" w:rsidP="00D07E2B">
            <w:pPr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10AE" w:rsidRPr="00A52039" w:rsidRDefault="006810AE" w:rsidP="00681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</w:pPr>
    </w:p>
    <w:sectPr w:rsidR="006810AE" w:rsidRPr="00A52039" w:rsidSect="00E4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8F6"/>
    <w:multiLevelType w:val="multilevel"/>
    <w:tmpl w:val="0B48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54B53"/>
    <w:multiLevelType w:val="multilevel"/>
    <w:tmpl w:val="C58A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B2CC5"/>
    <w:multiLevelType w:val="multilevel"/>
    <w:tmpl w:val="7DB4D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E5961"/>
    <w:multiLevelType w:val="multilevel"/>
    <w:tmpl w:val="04D8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D549E"/>
    <w:multiLevelType w:val="multilevel"/>
    <w:tmpl w:val="FFB44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66A37"/>
    <w:multiLevelType w:val="multilevel"/>
    <w:tmpl w:val="3C9EE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863C0"/>
    <w:multiLevelType w:val="multilevel"/>
    <w:tmpl w:val="09B8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F446D"/>
    <w:multiLevelType w:val="hybridMultilevel"/>
    <w:tmpl w:val="A38A6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E5995"/>
    <w:multiLevelType w:val="multilevel"/>
    <w:tmpl w:val="C532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83F2F"/>
    <w:multiLevelType w:val="multilevel"/>
    <w:tmpl w:val="770E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73E59"/>
    <w:multiLevelType w:val="multilevel"/>
    <w:tmpl w:val="2366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212F45"/>
    <w:multiLevelType w:val="multilevel"/>
    <w:tmpl w:val="3F46E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B01"/>
    <w:rsid w:val="00182CC1"/>
    <w:rsid w:val="00276C34"/>
    <w:rsid w:val="002863E6"/>
    <w:rsid w:val="00292EE7"/>
    <w:rsid w:val="002A27FE"/>
    <w:rsid w:val="00335AFF"/>
    <w:rsid w:val="00427AF4"/>
    <w:rsid w:val="004B6FD2"/>
    <w:rsid w:val="004C0948"/>
    <w:rsid w:val="004D2E0E"/>
    <w:rsid w:val="004D5883"/>
    <w:rsid w:val="0050277E"/>
    <w:rsid w:val="00527096"/>
    <w:rsid w:val="005C3CDB"/>
    <w:rsid w:val="005C4BE3"/>
    <w:rsid w:val="00623D60"/>
    <w:rsid w:val="006810AE"/>
    <w:rsid w:val="00693B01"/>
    <w:rsid w:val="006A0791"/>
    <w:rsid w:val="0074287D"/>
    <w:rsid w:val="007C68C9"/>
    <w:rsid w:val="008A4865"/>
    <w:rsid w:val="009B072F"/>
    <w:rsid w:val="009B4E50"/>
    <w:rsid w:val="009E590A"/>
    <w:rsid w:val="00A52039"/>
    <w:rsid w:val="00A810EB"/>
    <w:rsid w:val="00AA49F0"/>
    <w:rsid w:val="00AB749D"/>
    <w:rsid w:val="00C236C9"/>
    <w:rsid w:val="00C23E88"/>
    <w:rsid w:val="00C26D7C"/>
    <w:rsid w:val="00CF66C6"/>
    <w:rsid w:val="00D677F2"/>
    <w:rsid w:val="00DD5673"/>
    <w:rsid w:val="00E03577"/>
    <w:rsid w:val="00E26B79"/>
    <w:rsid w:val="00E308E5"/>
    <w:rsid w:val="00E4544D"/>
    <w:rsid w:val="00E5646D"/>
    <w:rsid w:val="00F400B5"/>
    <w:rsid w:val="00F4505D"/>
    <w:rsid w:val="00F5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4D"/>
  </w:style>
  <w:style w:type="paragraph" w:styleId="1">
    <w:name w:val="heading 1"/>
    <w:basedOn w:val="a"/>
    <w:link w:val="10"/>
    <w:uiPriority w:val="9"/>
    <w:qFormat/>
    <w:rsid w:val="00693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3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82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B01"/>
    <w:rPr>
      <w:b/>
      <w:bCs/>
    </w:rPr>
  </w:style>
  <w:style w:type="table" w:styleId="a5">
    <w:name w:val="Table Grid"/>
    <w:basedOn w:val="a1"/>
    <w:uiPriority w:val="59"/>
    <w:rsid w:val="00693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3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B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693B01"/>
    <w:rPr>
      <w:i/>
      <w:iCs/>
    </w:rPr>
  </w:style>
  <w:style w:type="character" w:styleId="a7">
    <w:name w:val="Hyperlink"/>
    <w:basedOn w:val="a0"/>
    <w:uiPriority w:val="99"/>
    <w:semiHidden/>
    <w:unhideWhenUsed/>
    <w:rsid w:val="00693B0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82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ypks7kbdpwfgdykd3qb9">
    <w:name w:val="ypks7kbdpwfgdykd3qb9"/>
    <w:basedOn w:val="a0"/>
    <w:rsid w:val="00427AF4"/>
  </w:style>
  <w:style w:type="paragraph" w:styleId="a8">
    <w:name w:val="List Paragraph"/>
    <w:basedOn w:val="a"/>
    <w:uiPriority w:val="34"/>
    <w:qFormat/>
    <w:rsid w:val="00F400B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C3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C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C3CDB"/>
  </w:style>
  <w:style w:type="paragraph" w:customStyle="1" w:styleId="paragraph">
    <w:name w:val="paragraph"/>
    <w:basedOn w:val="a"/>
    <w:rsid w:val="0068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1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fist.socpol.ru/?utm_source=chatgpt.com" TargetMode="External"/><Relationship Id="rId5" Type="http://schemas.openxmlformats.org/officeDocument/2006/relationships/hyperlink" Target="http://ecsoc.msses.ru/issues/2007-8-4/index.html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9</cp:revision>
  <dcterms:created xsi:type="dcterms:W3CDTF">2026-01-17T10:28:00Z</dcterms:created>
  <dcterms:modified xsi:type="dcterms:W3CDTF">2026-01-17T16:58:00Z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ee8917b4-6c2d-44bd-8800-bc096d171d2a</vt:lpwstr>
  </property>
</Properties>
</file>